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pict>
          <v:group id="_x0000_s1035" o:spid="_x0000_s1035" o:spt="203" style="position:absolute;left:0pt;margin-left:4.25pt;margin-top:13.7pt;height:141.75pt;width:442.2pt;z-index:251660288;mso-width-relative:page;mso-height-relative:page;" coordorigin="1531,4083" coordsize="8844,2835">
            <o:lock v:ext="edit" aspectratio="f"/>
            <v:shape id="_x0000_s1036" o:spid="_x0000_s1036" o:spt="136" type="#_x0000_t136" style="position:absolute;left:1843;top:4083;height:1077;width:822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重 庆 工 信 职 业 学 院" style="font-family:方正小标宋_GBK;font-size:36pt;font-weight:bold;v-text-align:center;"/>
            </v:shape>
            <v:line id="_x0000_s1037" o:spid="_x0000_s1037" o:spt="20" style="position:absolute;left:1531;top:6918;height:0;width:8844;" filled="f" stroked="t" coordsize="21600,21600">
              <v:path arrowok="t"/>
              <v:fill on="f" focussize="0,0"/>
              <v:stroke weight="1.75pt" color="#FF0000"/>
              <v:imagedata o:title=""/>
              <o:lock v:ext="edit" aspectratio="f"/>
            </v:line>
          </v:group>
        </w:pic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渝工信职院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600" w:lineRule="atLeast"/>
        <w:ind w:left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重庆工信职业学院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关于印发预防与处理学术不端行为办法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（试行）的通知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二级学院、各部门：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现将《重庆工信职业学院预防与处理学术不端行为办法（试行）》印发给你们，请认真贯彻执行。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80" w:leftChars="280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重庆工信职业学院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79" w:leftChars="2847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重庆工信职业学院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预防与处理学术不端行为办法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（试行）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第一章 总则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维护学术道德、规范学术行为、严明学术纪律、提高学术水平，促进学校学术活动健康持续发展，根据教育部《高等学校预防与处理学术不端行为办法》（教育部令第40号）有关文件精神，结合学校实际，制定本办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本办法所指的学术活动包括自然科学、人文社会科学和各种交叉科学领域的基础研究、应用研究、技术开发、技术咨询、技术服务、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教科研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成果申报等。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本办法适用于重庆工信职业学院从事学术活动的所有在岗教职工。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第二章 学术不端行为的认定范围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  <w:t>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科研及相关活动中有下列行为之一的，应当认定为构成学术不端行为：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（一）剽窃、抄袭、侵占他人学术成果；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（二）篡改他人研究成果；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（三）伪造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  <w:t>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科研数据、资料、文献、注释，或者捏造事实、编造虚假研究成果；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（四）未参加研究或创作而在研究成果、学术论文上署名，未经他人许可而不当使用他人署名，虚构合作者共同署名，或者多人共同完成研究而在成果中未注明他人工作、贡献；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（五）在申报课题、成果、奖励和职务评审评定等过程中提供虚假学术信息；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（六）买卖论文、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专利、软著等教科研成果，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由他人代写或者为他人代写论文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专利、软著等行为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（七）滥用科研经费和其它科研资源，给单位造成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名誉或经济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损失；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（八）由学校学术委员会认定的其它学术不端行为。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第三章 学术不端行为的受理、调查和认定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查处学术不端行为应遵循合法、客观、公正，教育和惩处相结合的原则。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学校学术委员会是学术不端行为的最高学术调查评判机构。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学校学术委员会秘书处负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责受理对学术不端行为的署名举报或投诉，对于匿名举报或投诉原则上不予受理。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学术委员会秘书处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在接到举报之后的三个工作日内，将安排与被举报人所在专业类别相关的 3 名专业专家和所在单位负责人共同讨论，并听取被举报人的申辩，决定是否对该项举报正式立项调查。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对正式列入调查的举报或投诉，学术委员会通知被举报人，并组织与调查事件不存在直接利害关系的 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 名相关专业委员组成调查小组，被调查行为涉及资助项目的，应同时通知项目资助方。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调查小组负责收集、分析、整理有关材料，与被举报人和其他知情者沟通，对举报内容进行查实，形成调查报告提交学校学术委员会。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若经调查认定举报无实质内容或证据不足，即可结束调查。若调查表明举报是恶意诬告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学术委员会应向学校提出追究举报人的责任，举报人若是校外人员应提出处理建议交其单位处理。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学校学术委员会根据学术不端行为的情节轻重，对学术不端行为人做出评判意见。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长办公会根据学术委员会提出的评判意见，对学术不端行为人做出处罚决定。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调查处理过程中依法保护举报人和被举报人的名誉权和隐私权。在有关举报未被查实前，调查小组和参与调查的人员不得公开有关情况。保护举报人利益和被举报人的申诉权利以及相关当事人的知情权。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第四章 学术不端行为的处理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经学校学术委员会确认被举报人的不端行为属实之后，对学术不端行为责任人作出如下处理：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（一）通报批评；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（二）终止或者撤销相关的科研项目，并在两年内取消申请评职称资格；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（三）撤销学术奖励或者荣誉称号；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（四）辞退或解聘；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（五）法律、法规及规章规定的其他处理措施。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以依照有关规定，给予警告、记过、降低岗位等级或者撤职、开除等处分。学术不端行为责任人获得有关部门、机构设立的科研项目、学术奖励或者荣誉称号等利益的，学校应当同时向有关主管部门提出处理建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对所有涉及学术不端行为的科研成果，未出版发表的取消出版发表，已出版发表的要公开声明这些研究工作曾受学术不端行为影响。同时，学校责令学术不端行为者向有关当事人或机构道歉、补偿损失，撤回因该成果所获得的校内奖励或荣誉。校级课题资助的科研成果如果涉及学术不端行为，学校有权中（终）止相关资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学校对学术不端行为作出处理决定，载明以下内容制作处理决定书：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（一）责任人的基本情况；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（二）经查证的学术不端行为事实；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（三）处理意见和依据；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（四）救济途径和期限；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（五）其他必要内容。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第五章 复核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举报人或者学术不端行为责任人对处理决定不服的，可以在收到处理决定书之日起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日内，以书面形式向学术委员会提出异议或者复核申请。异议和复核不影响处理决定的执行。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第十六条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学术委员会组织讨论，并于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日内作出是否受理的决定。决定受理的，学术委员会可以另行组织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人调查组或者委托第三方机构进行调查；决定不予受理的，应当书面通知当事人。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当事人对复核决定不服，仍以同一事实和理由提出异议或者申请复核的，不予受理；向有关主管部门提出申诉的，按照主管部门相关规定执行。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第十八条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对经查证核实，没有学术不端行为、受到不正当指控的人员，采取措施加以澄清、正名。对举报人捏造事实、故意陷害他人的行为，进行严肃处理。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第六章 附则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第十九条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本办法公布之日起正式施行。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第二十条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本办法由学校授权学校学术委员会负责解释。</w:t>
      </w:r>
    </w:p>
    <w:p>
      <w:pPr>
        <w:pStyle w:val="9"/>
        <w:rPr>
          <w:rFonts w:hint="default" w:ascii="Times New Roman" w:hAnsi="Times New Roman" w:cs="Times New Roman"/>
        </w:rPr>
      </w:pPr>
    </w:p>
    <w:tbl>
      <w:tblPr>
        <w:tblStyle w:val="13"/>
        <w:tblpPr w:leftFromText="180" w:rightFromText="180" w:vertAnchor="text" w:horzAnchor="page" w:tblpX="1714" w:tblpY="1004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0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textAlignment w:val="auto"/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kern w:val="4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庆工信职业学院党政办公室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5596B-A915-479F-804C-2D3458FAEC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4AE0940-04CB-4EC2-990A-EDA39CFF95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FA37C3-F54A-484E-940C-4B6D149BA6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353AF44-330A-4855-BD69-B63890E35B6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2503470-AEC7-4F89-BE02-431601212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E4ZDM1MDY0ZmI0YzkwNjg1Y2RjZjE0MTAwYWYifQ=="/>
  </w:docVars>
  <w:rsids>
    <w:rsidRoot w:val="34357EE4"/>
    <w:rsid w:val="020D48C3"/>
    <w:rsid w:val="02647273"/>
    <w:rsid w:val="03AF1619"/>
    <w:rsid w:val="076916B8"/>
    <w:rsid w:val="0803781D"/>
    <w:rsid w:val="09CA0F5B"/>
    <w:rsid w:val="0EC071B3"/>
    <w:rsid w:val="103C6543"/>
    <w:rsid w:val="10E548CC"/>
    <w:rsid w:val="159C6DF0"/>
    <w:rsid w:val="19B92EA6"/>
    <w:rsid w:val="1A8A011D"/>
    <w:rsid w:val="1AAB787A"/>
    <w:rsid w:val="1C952858"/>
    <w:rsid w:val="1FBD9D6C"/>
    <w:rsid w:val="21EF546D"/>
    <w:rsid w:val="232636FA"/>
    <w:rsid w:val="24A823FB"/>
    <w:rsid w:val="258D56ED"/>
    <w:rsid w:val="26FE5170"/>
    <w:rsid w:val="27415698"/>
    <w:rsid w:val="295261DD"/>
    <w:rsid w:val="2D40601C"/>
    <w:rsid w:val="2EAB029A"/>
    <w:rsid w:val="3186310A"/>
    <w:rsid w:val="336A2CE3"/>
    <w:rsid w:val="346567D3"/>
    <w:rsid w:val="34AD40D8"/>
    <w:rsid w:val="3AF42E9F"/>
    <w:rsid w:val="3AF61300"/>
    <w:rsid w:val="3D2263DC"/>
    <w:rsid w:val="3D227EEF"/>
    <w:rsid w:val="3D4C3611"/>
    <w:rsid w:val="3FA73779"/>
    <w:rsid w:val="3FFF1A27"/>
    <w:rsid w:val="44B9463A"/>
    <w:rsid w:val="4B2E6448"/>
    <w:rsid w:val="4B6A1B95"/>
    <w:rsid w:val="4EB917CC"/>
    <w:rsid w:val="4F5209A9"/>
    <w:rsid w:val="4FA3578C"/>
    <w:rsid w:val="53F6321F"/>
    <w:rsid w:val="548F2152"/>
    <w:rsid w:val="583A0025"/>
    <w:rsid w:val="59835A01"/>
    <w:rsid w:val="5C6A5252"/>
    <w:rsid w:val="60341C8D"/>
    <w:rsid w:val="63B36BB3"/>
    <w:rsid w:val="63C53F78"/>
    <w:rsid w:val="675A318C"/>
    <w:rsid w:val="697A5F1F"/>
    <w:rsid w:val="6B065EED"/>
    <w:rsid w:val="6D497313"/>
    <w:rsid w:val="6D6E077A"/>
    <w:rsid w:val="6DCF760B"/>
    <w:rsid w:val="76DE73F6"/>
    <w:rsid w:val="7C814BAA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1"/>
    <w:pPr>
      <w:ind w:left="1257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  <w:rPr>
      <w:rFonts w:hint="eastAsia" w:ascii="Calibri" w:hAnsi="Calibri" w:eastAsia="宋体" w:cs="Times New Roman"/>
      <w:sz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styleId="17">
    <w:name w:val="List Paragraph"/>
    <w:basedOn w:val="1"/>
    <w:qFormat/>
    <w:uiPriority w:val="1"/>
    <w:pPr>
      <w:ind w:left="566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8">
    <w:name w:val="Table Paragraph"/>
    <w:basedOn w:val="1"/>
    <w:qFormat/>
    <w:uiPriority w:val="1"/>
    <w:pPr>
      <w:spacing w:before="112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普通(网站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20">
    <w:name w:val="正文文本1"/>
    <w:basedOn w:val="1"/>
    <w:qFormat/>
    <w:uiPriority w:val="0"/>
    <w:pPr>
      <w:spacing w:after="120"/>
      <w:jc w:val="left"/>
    </w:pPr>
    <w:rPr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6"/>
    <customShpInfo spid="_x0000_s103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2144</Words>
  <Characters>2159</Characters>
  <Lines>0</Lines>
  <Paragraphs>0</Paragraphs>
  <TotalTime>19</TotalTime>
  <ScaleCrop>false</ScaleCrop>
  <LinksUpToDate>false</LinksUpToDate>
  <CharactersWithSpaces>2210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2022-11-28T13:02:00Z</dcterms:created>
  <dc:creator>张婕</dc:creator>
  <cp:lastModifiedBy>重庆工信职业学院</cp:lastModifiedBy>
  <dcterms:modified xsi:type="dcterms:W3CDTF">2023-04-12T07:33:22Z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FCB9D573C78F45F493954DD77945EB48</vt:lpwstr>
  </property>
</Properties>
</file>